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71786EA5"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#133</w:t>
      </w:r>
      <w:r w:rsidRPr="00FA0ECB">
        <w:rPr>
          <w:rFonts w:cs="Arial"/>
          <w:b/>
          <w:noProof/>
          <w:sz w:val="24"/>
        </w:rPr>
        <w:tab/>
        <w:t>S2-</w:t>
      </w:r>
      <w:r w:rsidR="00D466B7" w:rsidRPr="00FA0ECB">
        <w:rPr>
          <w:rFonts w:cs="Arial"/>
          <w:b/>
          <w:noProof/>
          <w:sz w:val="24"/>
        </w:rPr>
        <w:t>19</w:t>
      </w:r>
      <w:r w:rsidR="00D466B7">
        <w:rPr>
          <w:rFonts w:cs="Arial"/>
          <w:b/>
          <w:noProof/>
          <w:sz w:val="24"/>
        </w:rPr>
        <w:t>06572</w:t>
      </w:r>
    </w:p>
    <w:p w14:paraId="79B7372C" w14:textId="03CF1841" w:rsidR="00BC19C6" w:rsidRPr="00E51134" w:rsidRDefault="00FA0ECB" w:rsidP="00BC19C6">
      <w:pPr>
        <w:pStyle w:val="CRCoverPage"/>
        <w:outlineLvl w:val="0"/>
        <w:rPr>
          <w:b/>
          <w:noProof/>
          <w:color w:val="3333FF"/>
          <w:sz w:val="24"/>
        </w:rPr>
      </w:pPr>
      <w:r w:rsidRPr="00FA0ECB">
        <w:rPr>
          <w:rFonts w:cs="Arial"/>
          <w:b/>
          <w:noProof/>
          <w:sz w:val="24"/>
        </w:rPr>
        <w:t>May 13 - 17, 2019, Reno, NV, USA</w:t>
      </w:r>
      <w:r w:rsidR="00BC19C6">
        <w:rPr>
          <w:rFonts w:cs="Arial"/>
          <w:b/>
          <w:noProof/>
          <w:sz w:val="24"/>
        </w:rPr>
        <w:t xml:space="preserve">  </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253E2B9D" w:rsidR="00EA7E91" w:rsidRPr="008D5D8A" w:rsidRDefault="002D270A" w:rsidP="00761583">
            <w:pPr>
              <w:pStyle w:val="CRCoverPage"/>
              <w:spacing w:after="0"/>
              <w:rPr>
                <w:b/>
                <w:noProof/>
                <w:sz w:val="28"/>
              </w:rPr>
            </w:pPr>
            <w:r w:rsidRPr="008D5D8A">
              <w:rPr>
                <w:b/>
                <w:noProof/>
                <w:sz w:val="28"/>
              </w:rPr>
              <w:t>23.</w:t>
            </w:r>
            <w:r w:rsidR="001D1AF7" w:rsidRPr="008D5D8A">
              <w:rPr>
                <w:b/>
                <w:noProof/>
                <w:sz w:val="28"/>
              </w:rPr>
              <w:t>50</w:t>
            </w:r>
            <w:r w:rsidR="00761583">
              <w:rPr>
                <w:b/>
                <w:noProof/>
                <w:sz w:val="28"/>
              </w:rPr>
              <w:t>3</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B22E0DF" w:rsidR="00EA7E91" w:rsidRPr="008D5D8A" w:rsidRDefault="00BC1485" w:rsidP="00BC1485">
            <w:pPr>
              <w:pStyle w:val="CRCoverPage"/>
              <w:spacing w:after="0"/>
              <w:jc w:val="center"/>
              <w:rPr>
                <w:noProof/>
              </w:rPr>
            </w:pPr>
            <w:r w:rsidRPr="00BC1485">
              <w:rPr>
                <w:b/>
                <w:noProof/>
                <w:sz w:val="32"/>
              </w:rPr>
              <w:t>0270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779E81CD" w:rsidR="00EA7E91" w:rsidRPr="008D5D8A" w:rsidRDefault="00C97522" w:rsidP="00844B90">
            <w:pPr>
              <w:pStyle w:val="CRCoverPage"/>
              <w:spacing w:after="0"/>
              <w:jc w:val="center"/>
              <w:rPr>
                <w:b/>
                <w:noProof/>
              </w:rPr>
            </w:pPr>
            <w:bookmarkStart w:id="1" w:name="_GoBack"/>
            <w:r>
              <w:rPr>
                <w:b/>
                <w:noProof/>
                <w:sz w:val="32"/>
              </w:rPr>
              <w:t>1</w:t>
            </w:r>
            <w:bookmarkEnd w:id="1"/>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3AE22245" w:rsidR="00EA7E91" w:rsidRPr="008D5D8A" w:rsidRDefault="008F1226" w:rsidP="009976E2">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9976E2">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2" w:name="_Hlt497126619"/>
              <w:r w:rsidRPr="008D5D8A">
                <w:rPr>
                  <w:rStyle w:val="ac"/>
                  <w:rFonts w:cs="Arial"/>
                  <w:b/>
                  <w:i/>
                  <w:noProof/>
                  <w:color w:val="FF0000"/>
                </w:rPr>
                <w:t>L</w:t>
              </w:r>
              <w:bookmarkEnd w:id="2"/>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FABD3AD" w:rsidR="00A104AB" w:rsidRPr="008D5D8A" w:rsidRDefault="00BC1485" w:rsidP="003337D8">
            <w:pPr>
              <w:pStyle w:val="CRCoverPage"/>
              <w:spacing w:after="0"/>
              <w:rPr>
                <w:noProof/>
              </w:rPr>
            </w:pPr>
            <w:r w:rsidRPr="00BC1485">
              <w:rPr>
                <w:noProof/>
              </w:rPr>
              <w:t>PCF discovery by AF via BSF</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2CB38CF9" w:rsidR="00EA7E91" w:rsidRPr="008D5D8A" w:rsidRDefault="00EF7B86" w:rsidP="00FA0ECB">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FA0ECB">
              <w:rPr>
                <w:noProof/>
              </w:rPr>
              <w:t>5</w:t>
            </w:r>
            <w:r w:rsidR="00B36912" w:rsidRPr="008D5D8A">
              <w:rPr>
                <w:noProof/>
              </w:rPr>
              <w:t>-0</w:t>
            </w:r>
            <w:r w:rsidR="00FA0ECB">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D64C825" w14:textId="22F238C7" w:rsidR="00761583" w:rsidRDefault="00761583" w:rsidP="00C507E5">
            <w:pPr>
              <w:pStyle w:val="CRCoverPage"/>
              <w:spacing w:after="0"/>
              <w:ind w:left="100"/>
              <w:rPr>
                <w:noProof/>
              </w:rPr>
            </w:pPr>
            <w:r>
              <w:rPr>
                <w:noProof/>
              </w:rPr>
              <w:t xml:space="preserve">According to the </w:t>
            </w:r>
            <w:r w:rsidR="007A0A80">
              <w:rPr>
                <w:noProof/>
              </w:rPr>
              <w:t>introduction of NF/NF Service Set,</w:t>
            </w:r>
            <w:r w:rsidR="007A0A80" w:rsidDel="007A0A80">
              <w:rPr>
                <w:noProof/>
              </w:rPr>
              <w:t xml:space="preserve"> </w:t>
            </w:r>
            <w:r w:rsidR="007A0A80">
              <w:rPr>
                <w:noProof/>
              </w:rPr>
              <w:t>w</w:t>
            </w:r>
            <w:r>
              <w:rPr>
                <w:noProof/>
              </w:rPr>
              <w:t xml:space="preserve">hen the original NF service/instance is not available, the consumer/SCP may reselect another NF serivce instance from the </w:t>
            </w:r>
            <w:r w:rsidR="007A0A80">
              <w:rPr>
                <w:noProof/>
              </w:rPr>
              <w:t xml:space="preserve">same </w:t>
            </w:r>
            <w:r>
              <w:rPr>
                <w:noProof/>
              </w:rPr>
              <w:t>set. This applies to all control plane NFs.</w:t>
            </w:r>
            <w:r w:rsidR="00593042">
              <w:rPr>
                <w:noProof/>
              </w:rPr>
              <w:t xml:space="preserve"> And the binding info or Set informaiton is stored at the NF service consumer. </w:t>
            </w:r>
          </w:p>
          <w:p w14:paraId="4178DEAB" w14:textId="77777777" w:rsidR="00593042" w:rsidRDefault="00593042" w:rsidP="00C507E5">
            <w:pPr>
              <w:pStyle w:val="CRCoverPage"/>
              <w:spacing w:after="0"/>
              <w:ind w:left="100"/>
              <w:rPr>
                <w:noProof/>
              </w:rPr>
            </w:pPr>
          </w:p>
          <w:p w14:paraId="086E9DA3" w14:textId="4AEC601E" w:rsidR="00D461C7" w:rsidRDefault="00593042" w:rsidP="00AA0E85">
            <w:pPr>
              <w:pStyle w:val="CRCoverPage"/>
              <w:spacing w:after="0"/>
              <w:ind w:left="100"/>
              <w:rPr>
                <w:noProof/>
              </w:rPr>
            </w:pPr>
            <w:r>
              <w:rPr>
                <w:noProof/>
              </w:rPr>
              <w:t>However</w:t>
            </w:r>
            <w:r w:rsidR="0097798B">
              <w:rPr>
                <w:noProof/>
                <w:lang w:eastAsia="zh-CN"/>
              </w:rPr>
              <w:t>, when AF as a NF service consumer requests service from PCF</w:t>
            </w:r>
            <w:r>
              <w:rPr>
                <w:noProof/>
              </w:rPr>
              <w:t>,</w:t>
            </w:r>
            <w:r w:rsidR="00D461C7">
              <w:rPr>
                <w:noProof/>
              </w:rPr>
              <w:t xml:space="preserve"> it is not clear whether the AF should support the same function</w:t>
            </w:r>
            <w:r w:rsidR="003337D8">
              <w:rPr>
                <w:noProof/>
              </w:rPr>
              <w:t>.</w:t>
            </w:r>
            <w:r w:rsidR="00AA0E85">
              <w:rPr>
                <w:noProof/>
              </w:rPr>
              <w:t xml:space="preserve"> </w:t>
            </w:r>
          </w:p>
          <w:p w14:paraId="6548E6EE" w14:textId="77777777" w:rsidR="00D461C7" w:rsidRDefault="00D461C7" w:rsidP="00AA0E85">
            <w:pPr>
              <w:pStyle w:val="CRCoverPage"/>
              <w:spacing w:after="0"/>
              <w:ind w:left="100"/>
              <w:rPr>
                <w:noProof/>
              </w:rPr>
            </w:pPr>
          </w:p>
          <w:p w14:paraId="1395A709" w14:textId="77777777" w:rsidR="003337D8" w:rsidRDefault="00D461C7" w:rsidP="00AA0E85">
            <w:pPr>
              <w:pStyle w:val="CRCoverPage"/>
              <w:spacing w:after="0"/>
              <w:ind w:left="100"/>
              <w:rPr>
                <w:noProof/>
              </w:rPr>
            </w:pPr>
            <w:r>
              <w:rPr>
                <w:noProof/>
              </w:rPr>
              <w:t xml:space="preserve">If SCP is deployed and AF supports to carry binding indication in service request, the SCP can always reselect PCF based on binding indication in case the original one is not available. In this case, the AF </w:t>
            </w:r>
            <w:r w:rsidR="003337D8">
              <w:rPr>
                <w:noProof/>
              </w:rPr>
              <w:t xml:space="preserve">is </w:t>
            </w:r>
            <w:r>
              <w:rPr>
                <w:noProof/>
              </w:rPr>
              <w:t xml:space="preserve">not </w:t>
            </w:r>
            <w:r w:rsidR="003337D8">
              <w:rPr>
                <w:noProof/>
              </w:rPr>
              <w:t xml:space="preserve">required to </w:t>
            </w:r>
            <w:r>
              <w:rPr>
                <w:noProof/>
              </w:rPr>
              <w:t>detect PCF failure.</w:t>
            </w:r>
          </w:p>
          <w:p w14:paraId="4D209880" w14:textId="6F35BF3C" w:rsidR="003337D8" w:rsidRDefault="003337D8" w:rsidP="00AA0E85">
            <w:pPr>
              <w:pStyle w:val="CRCoverPage"/>
              <w:spacing w:after="0"/>
              <w:ind w:left="100"/>
              <w:rPr>
                <w:noProof/>
              </w:rPr>
            </w:pPr>
            <w:r>
              <w:rPr>
                <w:noProof/>
              </w:rPr>
              <w:t xml:space="preserve">If </w:t>
            </w:r>
            <w:r w:rsidR="00D461C7">
              <w:rPr>
                <w:noProof/>
              </w:rPr>
              <w:t xml:space="preserve">the SCP is </w:t>
            </w:r>
            <w:r>
              <w:rPr>
                <w:noProof/>
              </w:rPr>
              <w:t xml:space="preserve">not deployed, </w:t>
            </w:r>
            <w:r w:rsidR="00D461C7">
              <w:rPr>
                <w:noProof/>
              </w:rPr>
              <w:t>the AF has to do the re-selection</w:t>
            </w:r>
            <w:r w:rsidR="0097798B">
              <w:rPr>
                <w:noProof/>
              </w:rPr>
              <w:t xml:space="preserve">. </w:t>
            </w:r>
            <w:r w:rsidR="00D461C7">
              <w:rPr>
                <w:noProof/>
              </w:rPr>
              <w:t xml:space="preserve">However, it is not clear whether the AF should query NRF based on the binding indication received from the PCF. </w:t>
            </w:r>
          </w:p>
          <w:p w14:paraId="3F9C25AE" w14:textId="77777777" w:rsidR="003337D8" w:rsidRDefault="003337D8" w:rsidP="00AA0E85">
            <w:pPr>
              <w:pStyle w:val="CRCoverPage"/>
              <w:spacing w:after="0"/>
              <w:ind w:left="100"/>
              <w:rPr>
                <w:noProof/>
              </w:rPr>
            </w:pPr>
          </w:p>
          <w:p w14:paraId="1AB2E707" w14:textId="76874CD9" w:rsidR="0097798B" w:rsidRDefault="00D461C7" w:rsidP="00AA0E85">
            <w:pPr>
              <w:pStyle w:val="CRCoverPage"/>
              <w:spacing w:after="0"/>
              <w:ind w:left="100"/>
              <w:rPr>
                <w:noProof/>
              </w:rPr>
            </w:pPr>
            <w:r>
              <w:rPr>
                <w:noProof/>
              </w:rPr>
              <w:t>Considering the fact that the PCF also interfaces with Rx based AF, it seems that it is impossible to require the AF to select the PCF based on binding indication by itself</w:t>
            </w:r>
            <w:r w:rsidR="0097798B">
              <w:rPr>
                <w:noProof/>
              </w:rPr>
              <w:t>.</w:t>
            </w:r>
            <w:r>
              <w:rPr>
                <w:noProof/>
              </w:rPr>
              <w:t xml:space="preserve"> Even for AF that support serivce based interface, receiving the binding information, and quering the NRF based on the binding information will add complexity not only to the AF implementation, but also to the management</w:t>
            </w:r>
            <w:r w:rsidR="0049616D">
              <w:rPr>
                <w:noProof/>
              </w:rPr>
              <w:t xml:space="preserve"> which involves third party</w:t>
            </w:r>
            <w:r>
              <w:rPr>
                <w:noProof/>
              </w:rPr>
              <w:t>.</w:t>
            </w:r>
          </w:p>
          <w:p w14:paraId="29FFAEA0" w14:textId="77777777" w:rsidR="0097798B" w:rsidRPr="0097798B" w:rsidRDefault="0097798B" w:rsidP="00AA0E85">
            <w:pPr>
              <w:pStyle w:val="CRCoverPage"/>
              <w:spacing w:after="0"/>
              <w:ind w:left="100"/>
              <w:rPr>
                <w:noProof/>
              </w:rPr>
            </w:pPr>
          </w:p>
          <w:p w14:paraId="27E3FC5E" w14:textId="7BF65F1F" w:rsidR="00761583" w:rsidRPr="008D5D8A" w:rsidRDefault="00D461C7" w:rsidP="00D461C7">
            <w:pPr>
              <w:pStyle w:val="CRCoverPage"/>
              <w:spacing w:after="0"/>
              <w:ind w:left="100"/>
              <w:rPr>
                <w:noProof/>
              </w:rPr>
            </w:pPr>
            <w:r>
              <w:rPr>
                <w:noProof/>
              </w:rPr>
              <w:t>Hence, i</w:t>
            </w:r>
            <w:r w:rsidR="00AA0E85">
              <w:rPr>
                <w:noProof/>
              </w:rPr>
              <w:t>t is proposed that</w:t>
            </w:r>
            <w:r>
              <w:rPr>
                <w:noProof/>
              </w:rPr>
              <w:t xml:space="preserve"> if AF detects the PCF failure, the</w:t>
            </w:r>
            <w:r w:rsidR="00AA0E85">
              <w:rPr>
                <w:noProof/>
              </w:rPr>
              <w:t xml:space="preserve"> AF can </w:t>
            </w:r>
            <w:r w:rsidR="003337D8">
              <w:rPr>
                <w:noProof/>
              </w:rPr>
              <w:t xml:space="preserve">reuse the interaction with BSF, i.e. </w:t>
            </w:r>
            <w:r w:rsidR="00AA0E85">
              <w:rPr>
                <w:noProof/>
              </w:rPr>
              <w:t xml:space="preserve">check with the BSF for </w:t>
            </w:r>
            <w:r>
              <w:rPr>
                <w:noProof/>
              </w:rPr>
              <w:t>another</w:t>
            </w:r>
            <w:r w:rsidR="00AA0E85">
              <w:rPr>
                <w:noProof/>
              </w:rPr>
              <w:t xml:space="preserve"> available PCF. And the BSF based on the previous stored binding indication select the available PCF and return</w:t>
            </w:r>
            <w:r>
              <w:rPr>
                <w:noProof/>
              </w:rPr>
              <w:t xml:space="preserve"> it</w:t>
            </w:r>
            <w:r w:rsidR="00AA0E85">
              <w:rPr>
                <w:noProof/>
              </w:rPr>
              <w:t xml:space="preserve"> to the AF. </w:t>
            </w:r>
            <w:r>
              <w:rPr>
                <w:noProof/>
              </w:rPr>
              <w:t>This solution has less requirement on AF and can apply to both Rx based AF and serivce based AF.</w:t>
            </w:r>
          </w:p>
        </w:tc>
      </w:tr>
      <w:tr w:rsidR="00EA7E91" w:rsidRPr="008D5D8A" w14:paraId="7BA25AC8" w14:textId="77777777" w:rsidTr="00844B90">
        <w:tc>
          <w:tcPr>
            <w:tcW w:w="2268" w:type="dxa"/>
            <w:gridSpan w:val="2"/>
            <w:tcBorders>
              <w:left w:val="single" w:sz="4" w:space="0" w:color="auto"/>
            </w:tcBorders>
          </w:tcPr>
          <w:p w14:paraId="15D0E0A5" w14:textId="3DD67873"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3EB6A639" w14:textId="29ADE37D" w:rsidR="008F0316" w:rsidRDefault="008F0316" w:rsidP="00593042">
            <w:pPr>
              <w:pStyle w:val="CRCoverPage"/>
              <w:spacing w:after="0"/>
            </w:pPr>
            <w:r>
              <w:rPr>
                <w:noProof/>
              </w:rPr>
              <w:t>In addition to PCF instance info already stored in BSF, it is proposed that binding indication is also stored in BSF.</w:t>
            </w:r>
            <w:r w:rsidR="00593042">
              <w:rPr>
                <w:noProof/>
              </w:rPr>
              <w:t xml:space="preserve"> </w:t>
            </w:r>
            <w:r>
              <w:rPr>
                <w:noProof/>
              </w:rPr>
              <w:t xml:space="preserve">The BSF </w:t>
            </w:r>
            <w:r w:rsidR="00593042">
              <w:rPr>
                <w:noProof/>
              </w:rPr>
              <w:t>monitor</w:t>
            </w:r>
            <w:r>
              <w:rPr>
                <w:noProof/>
              </w:rPr>
              <w:t>s the availability of PCF/PCF serivces.</w:t>
            </w:r>
            <w:r w:rsidR="00593042">
              <w:rPr>
                <w:noProof/>
              </w:rPr>
              <w:t xml:space="preserve"> </w:t>
            </w:r>
            <w:r>
              <w:rPr>
                <w:noProof/>
              </w:rPr>
              <w:t xml:space="preserve">Upon request for PCF discovery, the BSF selects PCF based on table </w:t>
            </w:r>
            <w:r w:rsidRPr="009F67F4">
              <w:lastRenderedPageBreak/>
              <w:t>Table 6.3.1.0-1</w:t>
            </w:r>
            <w:r>
              <w:t xml:space="preserve"> in TS 23.501.</w:t>
            </w:r>
            <w:r w:rsidR="00593042">
              <w:t xml:space="preserve"> T</w:t>
            </w:r>
            <w:r w:rsidR="00593042" w:rsidRPr="00593042">
              <w:t>he AF includes the same App Session ID in the request</w:t>
            </w:r>
            <w:r w:rsidR="00A0539B">
              <w:t xml:space="preserve"> if SBI interface is used</w:t>
            </w:r>
            <w:r w:rsidR="00593042" w:rsidRPr="00593042">
              <w:t>.</w:t>
            </w:r>
          </w:p>
          <w:p w14:paraId="58FF5339" w14:textId="77777777" w:rsidR="00593042" w:rsidRDefault="00593042" w:rsidP="00593042">
            <w:pPr>
              <w:pStyle w:val="CRCoverPage"/>
              <w:spacing w:after="0"/>
              <w:rPr>
                <w:noProof/>
              </w:rPr>
            </w:pPr>
          </w:p>
          <w:p w14:paraId="2DFD4F40" w14:textId="412C40AB" w:rsidR="00363F95" w:rsidRPr="008D5D8A" w:rsidRDefault="001807DC" w:rsidP="00593042">
            <w:pPr>
              <w:pStyle w:val="CRCoverPage"/>
              <w:spacing w:after="0"/>
              <w:rPr>
                <w:noProof/>
              </w:rPr>
            </w:pPr>
            <w:r>
              <w:t>For Rx based AF, if the AF detects the failure of the PCF, the AF request for PCF from BSF and establish a new Rx session, in the establishment request, the AF includes the old Rx session ID in the request.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769FF97" w:rsidR="00EA7E91" w:rsidRPr="008D5D8A" w:rsidRDefault="001807DC" w:rsidP="00A0539B">
            <w:pPr>
              <w:pStyle w:val="CRCoverPage"/>
              <w:spacing w:after="0"/>
              <w:rPr>
                <w:noProof/>
              </w:rPr>
            </w:pPr>
            <w:r>
              <w:rPr>
                <w:noProof/>
              </w:rPr>
              <w:t xml:space="preserve">It is not clear </w:t>
            </w:r>
            <w:r w:rsidR="00593042">
              <w:rPr>
                <w:noProof/>
              </w:rPr>
              <w:t xml:space="preserve"> how to support the PCF reliabi</w:t>
            </w:r>
            <w:r w:rsidR="00406C5C">
              <w:rPr>
                <w:noProof/>
              </w:rPr>
              <w:t xml:space="preserve">lity especially if </w:t>
            </w:r>
            <w:r w:rsidR="00A0539B">
              <w:rPr>
                <w:noProof/>
              </w:rPr>
              <w:t xml:space="preserve">Rx based interaction is used. </w:t>
            </w:r>
            <w:r w:rsidR="00406C5C">
              <w:rPr>
                <w:noProof/>
              </w:rPr>
              <w:t xml:space="preserve"> </w:t>
            </w:r>
            <w:r w:rsidR="00593042">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26FA0F15" w:rsidR="00EA7E91" w:rsidRPr="008D5D8A" w:rsidRDefault="00406C5C" w:rsidP="00844B90">
            <w:pPr>
              <w:pStyle w:val="CRCoverPage"/>
              <w:spacing w:after="0"/>
              <w:ind w:left="100"/>
              <w:rPr>
                <w:noProof/>
              </w:rPr>
            </w:pPr>
            <w:r>
              <w:rPr>
                <w:noProof/>
              </w:rPr>
              <w:t xml:space="preserve">6.1.1.2.2, 6.2.3 </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715D1D97" w14:textId="77777777" w:rsidR="00422C70" w:rsidRDefault="00422C70" w:rsidP="00422C70">
      <w:pPr>
        <w:pStyle w:val="5"/>
        <w:rPr>
          <w:lang w:eastAsia="en-US"/>
        </w:rPr>
      </w:pPr>
      <w:bookmarkStart w:id="4" w:name="_Toc4484160"/>
      <w:r>
        <w:t>6.1.1.2.2</w:t>
      </w:r>
      <w:r>
        <w:tab/>
        <w:t>The Binding Support Function (BSF)</w:t>
      </w:r>
      <w:bookmarkEnd w:id="4"/>
    </w:p>
    <w:p w14:paraId="1C4518FA" w14:textId="77777777" w:rsidR="00422C70" w:rsidRDefault="00422C70" w:rsidP="00422C70">
      <w:r>
        <w:t>The BSF has the following characteristics:</w:t>
      </w:r>
    </w:p>
    <w:p w14:paraId="21DBF0AF" w14:textId="5BEB4875" w:rsidR="00422C70" w:rsidRDefault="00422C70" w:rsidP="00422C70">
      <w:pPr>
        <w:pStyle w:val="B1"/>
      </w:pPr>
      <w:r>
        <w:t>-</w:t>
      </w:r>
      <w:r>
        <w:tab/>
        <w:t>The BSF stores information about the user identity, the DNN, the UE (IP or Ethernet) address(es), the DN information (e.g. S-NSSAI)</w:t>
      </w:r>
      <w:ins w:id="5" w:author="作者">
        <w:r>
          <w:t>,</w:t>
        </w:r>
      </w:ins>
      <w:r>
        <w:t xml:space="preserve"> </w:t>
      </w:r>
      <w:del w:id="6" w:author="作者">
        <w:r w:rsidDel="00422C70">
          <w:delText xml:space="preserve">and </w:delText>
        </w:r>
      </w:del>
      <w:r>
        <w:t>the selected PCF address for a certain PDU Session</w:t>
      </w:r>
      <w:ins w:id="7" w:author="作者">
        <w:r>
          <w:t xml:space="preserve">, </w:t>
        </w:r>
        <w:r w:rsidR="008F0316">
          <w:t>and a binding indication</w:t>
        </w:r>
        <w:r w:rsidR="00A0539B">
          <w:t xml:space="preserve"> </w:t>
        </w:r>
      </w:ins>
      <w:ins w:id="8" w:author="Huawei-zfq1" w:date="2019-05-15T00:54:00Z">
        <w:r w:rsidR="00780E69">
          <w:t xml:space="preserve">as </w:t>
        </w:r>
      </w:ins>
      <w:ins w:id="9" w:author="作者">
        <w:r w:rsidR="00A0539B">
          <w:t xml:space="preserve">defined </w:t>
        </w:r>
        <w:r w:rsidR="008F0316">
          <w:t>in clause 6.3.1.0 of TS 23.501 [2]</w:t>
        </w:r>
      </w:ins>
      <w:r>
        <w:t>.</w:t>
      </w:r>
      <w:r w:rsidR="008F0316">
        <w:t xml:space="preserve"> </w:t>
      </w:r>
      <w:r>
        <w:t>This information is stored internally in the BSF.</w:t>
      </w:r>
    </w:p>
    <w:p w14:paraId="0DAD3674" w14:textId="77777777" w:rsidR="00422C70" w:rsidRDefault="00422C70" w:rsidP="00422C70">
      <w:pPr>
        <w:pStyle w:val="B1"/>
      </w:pPr>
      <w:r>
        <w:t>-</w:t>
      </w:r>
      <w:r>
        <w:tab/>
        <w:t xml:space="preserve">The PCF registers, updates and removes the </w:t>
      </w:r>
      <w:r w:rsidRPr="00F0464B">
        <w:t>binding information</w:t>
      </w:r>
      <w:r>
        <w:t xml:space="preserve"> from the BSF using the Nbsf management service operations defined in TS 23.502 [3].</w:t>
      </w:r>
    </w:p>
    <w:p w14:paraId="490EC18E" w14:textId="77777777" w:rsidR="00422C70" w:rsidRDefault="00422C70" w:rsidP="00422C70">
      <w:pPr>
        <w:pStyle w:val="B2"/>
        <w:rPr>
          <w:ins w:id="10" w:author="Huawei-zfq1" w:date="2019-05-15T00:58:00Z"/>
        </w:rPr>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6C4784F2" w14:textId="23811217" w:rsidR="00780E69" w:rsidRDefault="00780E69" w:rsidP="00422C70">
      <w:pPr>
        <w:pStyle w:val="B2"/>
      </w:pPr>
      <w:ins w:id="11" w:author="Huawei-zfq1" w:date="2019-05-15T00:59:00Z">
        <w:r>
          <w:t>-</w:t>
        </w:r>
        <w:r>
          <w:tab/>
          <w:t xml:space="preserve">The PCF indicate </w:t>
        </w:r>
      </w:ins>
      <w:ins w:id="12" w:author="Huawei-zfq1" w:date="2019-05-15T01:01:00Z">
        <w:r>
          <w:t xml:space="preserve">the binding indication to </w:t>
        </w:r>
        <w:r w:rsidRPr="00780E69">
          <w:t xml:space="preserve">be </w:t>
        </w:r>
      </w:ins>
      <w:ins w:id="13" w:author="Huawei-zfq1" w:date="2019-05-15T01:02:00Z">
        <w:r>
          <w:t xml:space="preserve">stored at the BSF, which is </w:t>
        </w:r>
      </w:ins>
      <w:ins w:id="14" w:author="Huawei-zfq1" w:date="2019-05-15T01:01:00Z">
        <w:r w:rsidRPr="00780E69">
          <w:t>used</w:t>
        </w:r>
      </w:ins>
      <w:ins w:id="15" w:author="Huawei-zfq1" w:date="2019-05-15T01:02:00Z">
        <w:r>
          <w:t xml:space="preserve"> for the </w:t>
        </w:r>
      </w:ins>
      <w:ins w:id="16" w:author="Huawei-zfq1" w:date="2019-05-15T01:01:00Z">
        <w:r w:rsidRPr="00780E69">
          <w:t xml:space="preserve">subsequent </w:t>
        </w:r>
      </w:ins>
      <w:ins w:id="17" w:author="Huawei-zfq1" w:date="2019-05-15T01:02:00Z">
        <w:r>
          <w:t xml:space="preserve">PCF discovery. </w:t>
        </w:r>
      </w:ins>
    </w:p>
    <w:p w14:paraId="56242E04" w14:textId="77777777" w:rsidR="00422C70" w:rsidRDefault="00422C70" w:rsidP="00422C70">
      <w:pPr>
        <w:pStyle w:val="B1"/>
      </w:pPr>
      <w:r>
        <w:t>-</w:t>
      </w:r>
      <w:r>
        <w:tab/>
        <w:t>For retrieval binding information, any NF, such as NEF or AF, that needs to discover the selected PCF for the tuple (UE address, DNN, S-NSSAI, SUPI, GPSI) (or for a subset of this Tuple) uses the Nbsf management service discovery service operation defined in TS 23.502 [3].</w:t>
      </w:r>
    </w:p>
    <w:p w14:paraId="45062998" w14:textId="77777777" w:rsidR="00422C70" w:rsidRDefault="00422C70" w:rsidP="00422C70">
      <w:pPr>
        <w:pStyle w:val="B1"/>
        <w:rPr>
          <w:ins w:id="18" w:author="作者"/>
        </w:rPr>
      </w:pPr>
      <w:r>
        <w:t>-</w:t>
      </w:r>
      <w:r>
        <w:tab/>
        <w:t>The NF may discover the BSF via NRF or based on local configuration. In case of via NRF the BSF registers the NF profile in NRF. The Range(s) of UE IPv4 addresses, Range(s) of UE IPv6 prefixes supported by the BSF may be provided to NRF.</w:t>
      </w:r>
    </w:p>
    <w:p w14:paraId="2DDBF2F0" w14:textId="05710524" w:rsidR="00422C70" w:rsidRDefault="00422C70" w:rsidP="00422C70">
      <w:pPr>
        <w:pStyle w:val="B1"/>
      </w:pPr>
      <w:ins w:id="19" w:author="作者">
        <w:r>
          <w:t>-</w:t>
        </w:r>
        <w:r>
          <w:tab/>
          <w:t xml:space="preserve">When receiving the request to retrieve the </w:t>
        </w:r>
        <w:r w:rsidRPr="00400B35">
          <w:t>binding information</w:t>
        </w:r>
        <w:r>
          <w:t>, the BSF (re-)selects the PCF as described in Table 6.3.1.0-1 of TS 23.501 [</w:t>
        </w:r>
        <w:r w:rsidR="008F0316">
          <w:t>2</w:t>
        </w:r>
        <w:r>
          <w:t>]</w:t>
        </w:r>
      </w:ins>
      <w:ins w:id="20" w:author="Huawei-zfq1" w:date="2019-05-15T01:05:00Z">
        <w:r w:rsidR="005F70A7">
          <w:t xml:space="preserve"> if the binding indication is store</w:t>
        </w:r>
      </w:ins>
      <w:ins w:id="21" w:author="Huawei-zfq1" w:date="2019-05-15T01:06:00Z">
        <w:r w:rsidR="005F70A7">
          <w:t>d</w:t>
        </w:r>
      </w:ins>
      <w:ins w:id="22" w:author="作者">
        <w:r>
          <w:t xml:space="preserve">. </w:t>
        </w:r>
        <w:r w:rsidRPr="00400B35">
          <w:t>The BSF returns the selected PCF</w:t>
        </w:r>
        <w:r w:rsidR="008F0316" w:rsidRPr="00400B35">
          <w:t>.</w:t>
        </w:r>
      </w:ins>
    </w:p>
    <w:p w14:paraId="18767367" w14:textId="77777777" w:rsidR="00422C70" w:rsidRDefault="00422C70" w:rsidP="00422C70">
      <w:r>
        <w:t>The BSF may be deployed standalone or may be collocated with other network functions, such as PCF, UDR, NRF, SMF.</w:t>
      </w:r>
    </w:p>
    <w:p w14:paraId="1335FF54" w14:textId="77777777" w:rsidR="00422C70" w:rsidRDefault="00422C70" w:rsidP="00422C70">
      <w:pPr>
        <w:pStyle w:val="NO"/>
      </w:pPr>
      <w:r>
        <w:t>NOTE:</w:t>
      </w:r>
      <w:r>
        <w:tab/>
        <w:t>Collocation allows combined implementation.</w:t>
      </w:r>
    </w:p>
    <w:p w14:paraId="1990E2E1" w14:textId="77777777" w:rsidR="00422C70" w:rsidRDefault="00422C70" w:rsidP="00422C70">
      <w:r>
        <w:t>For any AF using Rx, such as P-CSCF, the BSF determines the selected PCF address according to the information carried by the incoming Rx requests. The BSF is able to proxy or redirect Rx requests targeting an IP address of a UE to the selected PCF.</w:t>
      </w:r>
    </w:p>
    <w:p w14:paraId="59E547E7" w14:textId="545A4CA0" w:rsidR="008E07C7" w:rsidRDefault="008E07C7" w:rsidP="008E07C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xml:space="preserve">*** </w:t>
      </w:r>
      <w:r>
        <w:rPr>
          <w:rFonts w:cs="Arial"/>
          <w:noProof/>
          <w:color w:val="FF0000"/>
          <w:sz w:val="44"/>
          <w:szCs w:val="44"/>
        </w:rPr>
        <w:t>2</w:t>
      </w:r>
      <w:r w:rsidRPr="008E07C7">
        <w:rPr>
          <w:rFonts w:cs="Arial"/>
          <w:noProof/>
          <w:color w:val="FF0000"/>
          <w:sz w:val="44"/>
          <w:szCs w:val="44"/>
          <w:vertAlign w:val="superscript"/>
          <w:lang w:val="en-US" w:eastAsia="zh-CN"/>
        </w:rPr>
        <w:t>nd</w:t>
      </w:r>
      <w:r>
        <w:rPr>
          <w:rFonts w:cs="Arial"/>
          <w:noProof/>
          <w:color w:val="FF0000"/>
          <w:sz w:val="44"/>
          <w:szCs w:val="44"/>
          <w:lang w:val="en-US" w:eastAsia="zh-CN"/>
        </w:rPr>
        <w:t xml:space="preserve"> </w:t>
      </w:r>
      <w:r w:rsidRPr="00A46C70">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03B64651" w14:textId="77777777" w:rsidR="008E07C7" w:rsidRDefault="008E07C7" w:rsidP="008E07C7">
      <w:pPr>
        <w:pStyle w:val="3"/>
        <w:rPr>
          <w:lang w:eastAsia="en-US"/>
        </w:rPr>
      </w:pPr>
      <w:bookmarkStart w:id="23" w:name="_Toc4484213"/>
      <w:r>
        <w:t>6.2.3</w:t>
      </w:r>
      <w:r>
        <w:tab/>
        <w:t>Application Function (AF)</w:t>
      </w:r>
      <w:bookmarkEnd w:id="23"/>
    </w:p>
    <w:p w14:paraId="02B440B6" w14:textId="77777777" w:rsidR="008E07C7" w:rsidRDefault="008E07C7" w:rsidP="008E07C7">
      <w:r>
        <w:t>The AF functional description in clause 6.2.3 of TS 23.203 [4] applies with the following clarifications:</w:t>
      </w:r>
    </w:p>
    <w:p w14:paraId="58232AD5" w14:textId="77777777" w:rsidR="008E07C7" w:rsidRDefault="008E07C7" w:rsidP="008E07C7">
      <w:pPr>
        <w:pStyle w:val="B1"/>
      </w:pPr>
      <w:r>
        <w:t>-</w:t>
      </w:r>
      <w:r>
        <w:tab/>
        <w:t>the mechanism for an AF to select a PCF associated to a PDU Session is described in clause 6.1.1.2 of the present specification</w:t>
      </w:r>
    </w:p>
    <w:p w14:paraId="582F075E" w14:textId="77777777" w:rsidR="008E07C7" w:rsidRDefault="008E07C7" w:rsidP="008E07C7">
      <w:pPr>
        <w:pStyle w:val="B1"/>
      </w:pPr>
      <w:r>
        <w:rPr>
          <w:lang w:val="en-US"/>
        </w:rPr>
        <w:t>-</w:t>
      </w:r>
      <w:r>
        <w:rPr>
          <w:lang w:val="en-US"/>
        </w:rPr>
        <w:tab/>
      </w:r>
      <w:r>
        <w:t>the mechanism for RAN user plane congestion mitigation is not specified in this release and as a consequence will not trigger a re-try interval in the interaction between PCF and the AF.</w:t>
      </w:r>
    </w:p>
    <w:p w14:paraId="1F3A97C3" w14:textId="77777777" w:rsidR="008E07C7" w:rsidRDefault="008E07C7" w:rsidP="008E07C7">
      <w:pPr>
        <w:pStyle w:val="B1"/>
      </w:pPr>
      <w:r>
        <w:rPr>
          <w:lang w:val="en-US"/>
        </w:rPr>
        <w:t>-</w:t>
      </w:r>
      <w:r>
        <w:rPr>
          <w:lang w:val="en-US"/>
        </w:rPr>
        <w:tab/>
      </w:r>
      <w:r>
        <w:t>In case of private IP address being used for the end user, the AF may send additional DN information (e.g. DNN). This information is used by the PCF for session binding, and it is also used to help selecting the correct PCF</w:t>
      </w:r>
    </w:p>
    <w:p w14:paraId="25DCDBEC" w14:textId="77777777" w:rsidR="008E07C7" w:rsidRDefault="008E07C7" w:rsidP="008E07C7">
      <w:r>
        <w:t>In addition to the functionality described in clause 6.2.3 of TS 23.203 [4] the AF may contact the PCF via the NEF following the same functional description as when the AF contacts the PCRF via the SCEF described in TS 23.203 [4].</w:t>
      </w:r>
    </w:p>
    <w:p w14:paraId="24EDBC89" w14:textId="77777777" w:rsidR="008E07C7" w:rsidRDefault="008E07C7" w:rsidP="008E07C7">
      <w:r>
        <w:t xml:space="preserve">The AF may subscribe in the PCF to receive notifications when the QoS targets can no longer (or can again) be fulfilled for a particular media flow. At the time the PCF gets notified that the GFBR can no longer (or can again) be guaranteed </w:t>
      </w:r>
      <w:r>
        <w:lastRenderedPageBreak/>
        <w:t>for a PCC rule, the PCF notifies to the AF the affected media and provides the indication that the QoS targets can no longer (or can again) be fulfilled. The AF behaviour is out of the scope of this TS.</w:t>
      </w:r>
    </w:p>
    <w:p w14:paraId="4F669867" w14:textId="77777777" w:rsidR="008E07C7" w:rsidRDefault="008E07C7" w:rsidP="008E07C7">
      <w:pPr>
        <w:pStyle w:val="NO"/>
      </w:pPr>
      <w:r>
        <w:t>NOTE 1:</w:t>
      </w:r>
      <w:r>
        <w:tab/>
        <w:t>AF subscription to notifications that QoS targets can no longer (or can again) be fulfilled which results in the setting of the QoS Notification Control in the PCC rule is only applicable to applications being able to adapt to the change of QoS (e.g. rate adaptation) for GBR flows.</w:t>
      </w:r>
    </w:p>
    <w:p w14:paraId="2DF18FF2" w14:textId="77777777" w:rsidR="008E07C7" w:rsidRDefault="008E07C7" w:rsidP="008E07C7">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72BF94D" w14:textId="77777777" w:rsidR="008E07C7" w:rsidRDefault="008E07C7" w:rsidP="008E07C7">
      <w:pPr>
        <w:pStyle w:val="NO"/>
      </w:pPr>
      <w:r>
        <w:t>NOTE 2:</w:t>
      </w:r>
      <w:r>
        <w:tab/>
        <w:t>Annex N in TS 23.203 [4] describes the scenario for sponsored data connectivity.</w:t>
      </w:r>
    </w:p>
    <w:p w14:paraId="10C75956" w14:textId="77777777" w:rsidR="00400B35" w:rsidRDefault="007C2871" w:rsidP="00400B35">
      <w:pPr>
        <w:rPr>
          <w:ins w:id="24" w:author="作者"/>
          <w:lang w:eastAsia="zh-CN"/>
        </w:rPr>
      </w:pPr>
      <w:ins w:id="25" w:author="作者">
        <w:r>
          <w:t>If the AF detects that the original PCF is not available</w:t>
        </w:r>
        <w:r w:rsidR="008E07C7">
          <w:t>, the AF</w:t>
        </w:r>
        <w:r w:rsidR="00AA0E85">
          <w:t xml:space="preserve"> may</w:t>
        </w:r>
        <w:r w:rsidR="008E07C7">
          <w:t xml:space="preserve"> request BSF for </w:t>
        </w:r>
        <w:r w:rsidR="007C737F">
          <w:t>an</w:t>
        </w:r>
        <w:r w:rsidR="00400B35">
          <w:t>other</w:t>
        </w:r>
        <w:r w:rsidR="007C737F">
          <w:t xml:space="preserve"> available</w:t>
        </w:r>
        <w:r w:rsidR="008E07C7">
          <w:t xml:space="preserve"> PCF</w:t>
        </w:r>
        <w:r>
          <w:rPr>
            <w:lang w:eastAsia="zh-CN"/>
          </w:rPr>
          <w:t xml:space="preserve">, and sends </w:t>
        </w:r>
        <w:r w:rsidR="00CF6CAC">
          <w:rPr>
            <w:lang w:eastAsia="zh-CN"/>
          </w:rPr>
          <w:t xml:space="preserve">following </w:t>
        </w:r>
        <w:r>
          <w:rPr>
            <w:lang w:eastAsia="zh-CN"/>
          </w:rPr>
          <w:t>request message to the new selected PCF</w:t>
        </w:r>
        <w:r w:rsidR="00400B35">
          <w:rPr>
            <w:lang w:eastAsia="zh-CN"/>
          </w:rPr>
          <w:t>.</w:t>
        </w:r>
      </w:ins>
    </w:p>
    <w:p w14:paraId="7115A43A" w14:textId="6C4DA100" w:rsidR="005F70A7" w:rsidRDefault="005F70A7" w:rsidP="005F70A7">
      <w:pPr>
        <w:pStyle w:val="B1"/>
        <w:numPr>
          <w:ilvl w:val="0"/>
          <w:numId w:val="6"/>
        </w:numPr>
        <w:rPr>
          <w:ins w:id="26" w:author="Huawei-zfq1" w:date="2019-05-15T01:08:00Z"/>
        </w:rPr>
      </w:pPr>
      <w:ins w:id="27" w:author="Huawei-zfq1" w:date="2019-05-15T01:09:00Z">
        <w:r>
          <w:t>T</w:t>
        </w:r>
      </w:ins>
      <w:ins w:id="28" w:author="Huawei-zfq1" w:date="2019-05-15T01:08:00Z">
        <w:r w:rsidRPr="005F70A7">
          <w:t xml:space="preserve">he association between </w:t>
        </w:r>
      </w:ins>
      <w:ins w:id="29" w:author="Huawei-zfq1" w:date="2019-05-15T01:09:00Z">
        <w:r>
          <w:t>A</w:t>
        </w:r>
      </w:ins>
      <w:ins w:id="30" w:author="Huawei-zfq1" w:date="2019-05-15T01:08:00Z">
        <w:r w:rsidRPr="005F70A7">
          <w:t xml:space="preserve">F and </w:t>
        </w:r>
      </w:ins>
      <w:ins w:id="31" w:author="Huawei-zfq1" w:date="2019-05-15T01:09:00Z">
        <w:r>
          <w:t>PC</w:t>
        </w:r>
      </w:ins>
      <w:ins w:id="32" w:author="Huawei-zfq1" w:date="2019-05-15T01:08:00Z">
        <w:r w:rsidRPr="005F70A7">
          <w:t xml:space="preserve">F needs to be unique per </w:t>
        </w:r>
      </w:ins>
      <w:ins w:id="33" w:author="Huawei-zfq1" w:date="2019-05-15T01:09:00Z">
        <w:r>
          <w:t>PCF</w:t>
        </w:r>
      </w:ins>
      <w:ins w:id="34" w:author="Huawei-zfq1" w:date="2019-05-15T01:08:00Z">
        <w:r w:rsidRPr="005F70A7">
          <w:t xml:space="preserve"> Set as any </w:t>
        </w:r>
      </w:ins>
      <w:ins w:id="35" w:author="Huawei-zfq1" w:date="2019-05-15T01:09:00Z">
        <w:r>
          <w:t>PC</w:t>
        </w:r>
      </w:ins>
      <w:ins w:id="36" w:author="Huawei-zfq1" w:date="2019-05-15T01:08:00Z">
        <w:r w:rsidRPr="005F70A7">
          <w:t xml:space="preserve">F </w:t>
        </w:r>
      </w:ins>
      <w:ins w:id="37" w:author="Huawei-zfq1" w:date="2019-05-15T08:58:00Z">
        <w:r w:rsidR="00970A94">
          <w:t>with</w:t>
        </w:r>
      </w:ins>
      <w:ins w:id="38" w:author="Huawei-zfq1" w:date="2019-05-15T01:08:00Z">
        <w:r w:rsidRPr="005F70A7">
          <w:t xml:space="preserve">in the </w:t>
        </w:r>
      </w:ins>
      <w:ins w:id="39" w:author="Huawei-zfq1" w:date="2019-05-15T01:09:00Z">
        <w:r>
          <w:t>PC</w:t>
        </w:r>
      </w:ins>
      <w:ins w:id="40" w:author="Huawei-zfq1" w:date="2019-05-15T01:08:00Z">
        <w:r w:rsidRPr="005F70A7">
          <w:t xml:space="preserve">F set should be able to </w:t>
        </w:r>
      </w:ins>
      <w:ins w:id="41" w:author="Huawei-zfq1" w:date="2019-05-15T01:14:00Z">
        <w:r w:rsidR="00523C04">
          <w:t>handle the request from AF</w:t>
        </w:r>
      </w:ins>
      <w:ins w:id="42" w:author="Huawei-zfq1" w:date="2019-05-15T01:08:00Z">
        <w:r w:rsidRPr="005F70A7">
          <w:t>.</w:t>
        </w:r>
      </w:ins>
    </w:p>
    <w:p w14:paraId="5E1DF19E" w14:textId="0B578665" w:rsidR="008E07C7" w:rsidRPr="00400B35" w:rsidRDefault="00400B35" w:rsidP="00400B35">
      <w:pPr>
        <w:pStyle w:val="B1"/>
        <w:numPr>
          <w:ilvl w:val="0"/>
          <w:numId w:val="6"/>
        </w:numPr>
        <w:rPr>
          <w:ins w:id="43" w:author="作者"/>
        </w:rPr>
      </w:pPr>
      <w:ins w:id="44" w:author="作者">
        <w:r w:rsidRPr="00A238E1">
          <w:t>F</w:t>
        </w:r>
        <w:r w:rsidRPr="00A238E1">
          <w:rPr>
            <w:rFonts w:hint="eastAsia"/>
          </w:rPr>
          <w:t xml:space="preserve">or </w:t>
        </w:r>
        <w:r w:rsidRPr="00A238E1">
          <w:t xml:space="preserve">AF using </w:t>
        </w:r>
      </w:ins>
      <w:ins w:id="45" w:author="Huawei-zfq1" w:date="2019-05-15T01:15:00Z">
        <w:r w:rsidR="00523C04">
          <w:t xml:space="preserve">N5 </w:t>
        </w:r>
      </w:ins>
      <w:ins w:id="46" w:author="作者">
        <w:r>
          <w:t>interface</w:t>
        </w:r>
        <w:r w:rsidRPr="00A238E1">
          <w:t xml:space="preserve">, </w:t>
        </w:r>
        <w:r>
          <w:t>the AF</w:t>
        </w:r>
        <w:r w:rsidR="007C2871" w:rsidRPr="00400B35">
          <w:t xml:space="preserve"> providing the same </w:t>
        </w:r>
        <w:r w:rsidR="00CF6CAC" w:rsidRPr="00400B35">
          <w:t xml:space="preserve">App </w:t>
        </w:r>
        <w:r w:rsidR="007C2871" w:rsidRPr="00400B35">
          <w:t>Session ID</w:t>
        </w:r>
        <w:r w:rsidR="008E07C7" w:rsidRPr="00400B35">
          <w:t>.</w:t>
        </w:r>
        <w:r w:rsidR="007A0A80" w:rsidRPr="00400B35">
          <w:t xml:space="preserve"> The new PCF handle the service request based on the received App Session ID.</w:t>
        </w:r>
      </w:ins>
    </w:p>
    <w:p w14:paraId="0972D68F" w14:textId="6E5DDB35" w:rsidR="008E07C7" w:rsidRPr="00400B35" w:rsidRDefault="008E07C7" w:rsidP="00400B35">
      <w:pPr>
        <w:pStyle w:val="B1"/>
        <w:numPr>
          <w:ilvl w:val="0"/>
          <w:numId w:val="6"/>
        </w:numPr>
        <w:rPr>
          <w:ins w:id="47" w:author="作者"/>
        </w:rPr>
      </w:pPr>
      <w:ins w:id="48" w:author="作者">
        <w:r w:rsidRPr="00400B35">
          <w:t>F</w:t>
        </w:r>
        <w:r w:rsidRPr="00400B35">
          <w:rPr>
            <w:rFonts w:hint="eastAsia"/>
          </w:rPr>
          <w:t xml:space="preserve">or </w:t>
        </w:r>
        <w:r w:rsidRPr="00400B35">
          <w:t>AF using Rx</w:t>
        </w:r>
      </w:ins>
      <w:ins w:id="49" w:author="Huawei-zfq1" w:date="2019-05-15T01:15:00Z">
        <w:r w:rsidR="00523C04">
          <w:t xml:space="preserve"> interface</w:t>
        </w:r>
      </w:ins>
      <w:ins w:id="50" w:author="作者">
        <w:r w:rsidRPr="00400B35">
          <w:t xml:space="preserve">, </w:t>
        </w:r>
        <w:r w:rsidR="00400B35">
          <w:t>t</w:t>
        </w:r>
        <w:r w:rsidRPr="00400B35">
          <w:t xml:space="preserve">he AF initiates a new Rx session establishment </w:t>
        </w:r>
        <w:r w:rsidR="008948DD" w:rsidRPr="00400B35">
          <w:t xml:space="preserve">request </w:t>
        </w:r>
        <w:r w:rsidRPr="00400B35">
          <w:t>toward</w:t>
        </w:r>
        <w:r w:rsidR="007C737F" w:rsidRPr="00400B35">
          <w:t>s</w:t>
        </w:r>
        <w:r w:rsidRPr="00400B35">
          <w:t xml:space="preserve"> the new PCF, including the old Rx session ID in the request. The new PCF can </w:t>
        </w:r>
        <w:r w:rsidR="008948DD" w:rsidRPr="00400B35">
          <w:t>handle</w:t>
        </w:r>
        <w:r w:rsidRPr="00400B35">
          <w:t xml:space="preserve"> the new Rx session</w:t>
        </w:r>
        <w:r w:rsidR="008948DD" w:rsidRPr="00400B35">
          <w:t xml:space="preserve"> establishment request</w:t>
        </w:r>
        <w:r w:rsidRPr="00400B35">
          <w:t xml:space="preserve"> </w:t>
        </w:r>
        <w:r w:rsidR="008948DD" w:rsidRPr="00400B35">
          <w:t>based on</w:t>
        </w:r>
        <w:r w:rsidRPr="00400B35">
          <w:t xml:space="preserve"> the old </w:t>
        </w:r>
        <w:r w:rsidR="008948DD" w:rsidRPr="00400B35">
          <w:t>Rx session</w:t>
        </w:r>
        <w:r w:rsidRPr="00400B35">
          <w:t xml:space="preserve"> </w:t>
        </w:r>
        <w:r w:rsidR="008948DD" w:rsidRPr="00400B35">
          <w:t>associated with</w:t>
        </w:r>
        <w:r w:rsidRPr="00400B35">
          <w:t xml:space="preserve"> the old Rx session ID.</w:t>
        </w:r>
      </w:ins>
    </w:p>
    <w:p w14:paraId="5307E300" w14:textId="77777777" w:rsidR="00FF348A" w:rsidRPr="008E07C7" w:rsidRDefault="00FF348A" w:rsidP="0018081F">
      <w:pPr>
        <w:pStyle w:val="B1"/>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61404" w14:textId="77777777" w:rsidR="00EB6FB1" w:rsidRDefault="00EB6FB1">
      <w:r>
        <w:separator/>
      </w:r>
    </w:p>
  </w:endnote>
  <w:endnote w:type="continuationSeparator" w:id="0">
    <w:p w14:paraId="57660323" w14:textId="77777777" w:rsidR="00EB6FB1" w:rsidRDefault="00EB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53409" w14:textId="77777777" w:rsidR="00EB6FB1" w:rsidRDefault="00EB6FB1">
      <w:r>
        <w:separator/>
      </w:r>
    </w:p>
  </w:footnote>
  <w:footnote w:type="continuationSeparator" w:id="0">
    <w:p w14:paraId="7AEE049B" w14:textId="77777777" w:rsidR="00EB6FB1" w:rsidRDefault="00EB6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C97522">
      <w:t>4</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7560355"/>
    <w:multiLevelType w:val="hybridMultilevel"/>
    <w:tmpl w:val="14C87B60"/>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626DA"/>
    <w:rsid w:val="00166272"/>
    <w:rsid w:val="00167311"/>
    <w:rsid w:val="00167A4B"/>
    <w:rsid w:val="00176B49"/>
    <w:rsid w:val="0018075F"/>
    <w:rsid w:val="001807DC"/>
    <w:rsid w:val="0018081F"/>
    <w:rsid w:val="00192CB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22AA"/>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861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93ECF"/>
    <w:rsid w:val="0049616D"/>
    <w:rsid w:val="004A1BD9"/>
    <w:rsid w:val="004A6FB3"/>
    <w:rsid w:val="004A731D"/>
    <w:rsid w:val="004B3E32"/>
    <w:rsid w:val="004C32E7"/>
    <w:rsid w:val="004C6BC8"/>
    <w:rsid w:val="004E5B98"/>
    <w:rsid w:val="004F1AE2"/>
    <w:rsid w:val="004F1FEA"/>
    <w:rsid w:val="00500D48"/>
    <w:rsid w:val="00503618"/>
    <w:rsid w:val="00504DDC"/>
    <w:rsid w:val="00512F49"/>
    <w:rsid w:val="00516682"/>
    <w:rsid w:val="00523C04"/>
    <w:rsid w:val="005242DA"/>
    <w:rsid w:val="00531B14"/>
    <w:rsid w:val="005327AD"/>
    <w:rsid w:val="00540F33"/>
    <w:rsid w:val="0054263C"/>
    <w:rsid w:val="00551A46"/>
    <w:rsid w:val="00562D75"/>
    <w:rsid w:val="00566975"/>
    <w:rsid w:val="00593042"/>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5F70A7"/>
    <w:rsid w:val="006045AF"/>
    <w:rsid w:val="00606EB3"/>
    <w:rsid w:val="00607842"/>
    <w:rsid w:val="006103AD"/>
    <w:rsid w:val="00614365"/>
    <w:rsid w:val="006167F3"/>
    <w:rsid w:val="00616A60"/>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46B3"/>
    <w:rsid w:val="00736FE1"/>
    <w:rsid w:val="0074626B"/>
    <w:rsid w:val="00746A5E"/>
    <w:rsid w:val="00757897"/>
    <w:rsid w:val="00761583"/>
    <w:rsid w:val="00766EBD"/>
    <w:rsid w:val="007702E3"/>
    <w:rsid w:val="00770DAD"/>
    <w:rsid w:val="0077275B"/>
    <w:rsid w:val="00780E69"/>
    <w:rsid w:val="00783338"/>
    <w:rsid w:val="00794632"/>
    <w:rsid w:val="007950F4"/>
    <w:rsid w:val="00796C21"/>
    <w:rsid w:val="007974D7"/>
    <w:rsid w:val="007A0A80"/>
    <w:rsid w:val="007A1B8A"/>
    <w:rsid w:val="007A2798"/>
    <w:rsid w:val="007A4753"/>
    <w:rsid w:val="007B2058"/>
    <w:rsid w:val="007C2871"/>
    <w:rsid w:val="007C2B71"/>
    <w:rsid w:val="007C3348"/>
    <w:rsid w:val="007C737F"/>
    <w:rsid w:val="007D4440"/>
    <w:rsid w:val="007E1000"/>
    <w:rsid w:val="007E304C"/>
    <w:rsid w:val="007E6A3D"/>
    <w:rsid w:val="007F4EF3"/>
    <w:rsid w:val="0080392A"/>
    <w:rsid w:val="0080506B"/>
    <w:rsid w:val="008153DC"/>
    <w:rsid w:val="008206C5"/>
    <w:rsid w:val="00823B84"/>
    <w:rsid w:val="00831651"/>
    <w:rsid w:val="00831EB5"/>
    <w:rsid w:val="00833741"/>
    <w:rsid w:val="0083633C"/>
    <w:rsid w:val="00840B85"/>
    <w:rsid w:val="00844B02"/>
    <w:rsid w:val="00844B90"/>
    <w:rsid w:val="00856183"/>
    <w:rsid w:val="00865E6D"/>
    <w:rsid w:val="00867E66"/>
    <w:rsid w:val="008722B1"/>
    <w:rsid w:val="0087353F"/>
    <w:rsid w:val="00881E5E"/>
    <w:rsid w:val="00890FEA"/>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3F0D"/>
    <w:rsid w:val="009546D4"/>
    <w:rsid w:val="009612DB"/>
    <w:rsid w:val="0096604D"/>
    <w:rsid w:val="00970A94"/>
    <w:rsid w:val="0097798B"/>
    <w:rsid w:val="00982EAC"/>
    <w:rsid w:val="009906EF"/>
    <w:rsid w:val="009917F4"/>
    <w:rsid w:val="0099759C"/>
    <w:rsid w:val="009976E2"/>
    <w:rsid w:val="009A4E30"/>
    <w:rsid w:val="009B0691"/>
    <w:rsid w:val="009B06A1"/>
    <w:rsid w:val="009B3C68"/>
    <w:rsid w:val="009B7991"/>
    <w:rsid w:val="009C23CF"/>
    <w:rsid w:val="009C4C0C"/>
    <w:rsid w:val="009C6586"/>
    <w:rsid w:val="009D622B"/>
    <w:rsid w:val="009E1076"/>
    <w:rsid w:val="009F67F4"/>
    <w:rsid w:val="009F7480"/>
    <w:rsid w:val="00A00701"/>
    <w:rsid w:val="00A0539B"/>
    <w:rsid w:val="00A05EB8"/>
    <w:rsid w:val="00A104AB"/>
    <w:rsid w:val="00A11BF8"/>
    <w:rsid w:val="00A1298B"/>
    <w:rsid w:val="00A12A42"/>
    <w:rsid w:val="00A15DC9"/>
    <w:rsid w:val="00A16D8A"/>
    <w:rsid w:val="00A20111"/>
    <w:rsid w:val="00A25334"/>
    <w:rsid w:val="00A46C70"/>
    <w:rsid w:val="00A65FB6"/>
    <w:rsid w:val="00AA0E85"/>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16F0E"/>
    <w:rsid w:val="00C25B5B"/>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97522"/>
    <w:rsid w:val="00CA60DA"/>
    <w:rsid w:val="00CB0364"/>
    <w:rsid w:val="00CB6ABA"/>
    <w:rsid w:val="00CC2289"/>
    <w:rsid w:val="00CC44D6"/>
    <w:rsid w:val="00CC6306"/>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466B7"/>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497A"/>
    <w:rsid w:val="00DC57C7"/>
    <w:rsid w:val="00DC6AB4"/>
    <w:rsid w:val="00DD0523"/>
    <w:rsid w:val="00DD4DAF"/>
    <w:rsid w:val="00DE22F4"/>
    <w:rsid w:val="00DE5AE9"/>
    <w:rsid w:val="00E2170A"/>
    <w:rsid w:val="00E304A7"/>
    <w:rsid w:val="00E4471B"/>
    <w:rsid w:val="00E44E77"/>
    <w:rsid w:val="00E459F8"/>
    <w:rsid w:val="00E565B5"/>
    <w:rsid w:val="00E60854"/>
    <w:rsid w:val="00E613D5"/>
    <w:rsid w:val="00E660B6"/>
    <w:rsid w:val="00E66635"/>
    <w:rsid w:val="00E72AA5"/>
    <w:rsid w:val="00EA7E91"/>
    <w:rsid w:val="00EB643F"/>
    <w:rsid w:val="00EB6FB1"/>
    <w:rsid w:val="00EB7277"/>
    <w:rsid w:val="00EC53D6"/>
    <w:rsid w:val="00ED07BB"/>
    <w:rsid w:val="00ED53DD"/>
    <w:rsid w:val="00EE1D46"/>
    <w:rsid w:val="00EE7EAD"/>
    <w:rsid w:val="00EF023A"/>
    <w:rsid w:val="00EF0616"/>
    <w:rsid w:val="00EF468B"/>
    <w:rsid w:val="00EF5A86"/>
    <w:rsid w:val="00EF7B86"/>
    <w:rsid w:val="00F0464B"/>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0ECB"/>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7667-0D33-4704-BB54-1D1DD4A05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1310</Words>
  <Characters>7467</Characters>
  <Application>Microsoft Office Word</Application>
  <DocSecurity>0</DocSecurity>
  <Lines>62</Lines>
  <Paragraphs>17</Paragraphs>
  <ScaleCrop>false</ScaleCrop>
  <Company/>
  <LinksUpToDate>false</LinksUpToDate>
  <CharactersWithSpaces>8760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Huawei-zfq3</cp:lastModifiedBy>
  <cp:revision>5</cp:revision>
  <dcterms:created xsi:type="dcterms:W3CDTF">2019-05-15T07:50:00Z</dcterms:created>
  <dcterms:modified xsi:type="dcterms:W3CDTF">2019-05-17T07:17:00Z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(3)yawC52ZBN1yFH9jh/+uIeFqx6GJYvrdb9JjnihOYAYeguxQiAlUR10syOVMbg9XCm6BjGt7Z
wk9X+HspuuNeoUtsAQdiKGyraSnGiVp8AV3Ux7NC1I/JHc3cMsGeH5wbFTzRTkj/bqSgTnbZ
r4DdeYtna7FjqWXukEB9bOYqznxWAO9AOIpa/dua4GqVq5rHfZ92GgKzL0zQiLLS1TEUKTkz
o2SIFSNrKAK6aOXU0J</vt:lpwstr>
  </property>
  <property fmtid="{D5CDD505-2E9C-101B-9397-08002B2CF9AE}" pid="3" name="_2015_ms_pID_7253431">
    <vt:lpwstr>vUX0OlTauBU47Rs7DOL8Kjl1bCOJnfmGcKtEiWeFZhnl7NZJ0S0Boc
4IEpVhJX8KzXbovkELQ00HfqS6LgEXaQG3U7o2KXygDkU4IjJvsLWY7th8Es5wqhnnabMPoo
8rLiZVwgqYsAaTJGOOFXXBWH8PRXvLkzcf5b/dNZvR1LChr2jEJpo59RaBmhFaDKJqqzqiCL
BmieokBJwSY+AG3xiloByGGc7XW1VZ6SQvdF</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1558037949</vt:lpwstr>
  </property>
</Properties>
</file>